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7D78B" w14:textId="77777777" w:rsidR="00515F1C" w:rsidRPr="00CF0B94" w:rsidRDefault="001804AF" w:rsidP="00FD3926">
      <w:pPr>
        <w:pStyle w:val="Ttulo1"/>
        <w:spacing w:before="61"/>
        <w:ind w:left="0"/>
        <w:jc w:val="center"/>
        <w:rPr>
          <w:lang w:val="en-US"/>
        </w:rPr>
      </w:pPr>
      <w:r w:rsidRPr="00CF0B94">
        <w:rPr>
          <w:lang w:val="en-US"/>
        </w:rPr>
        <w:t>INFORMATION SECURITY AND CYBERSECURITY POLICY</w:t>
      </w:r>
    </w:p>
    <w:p w14:paraId="2664DC38" w14:textId="77777777" w:rsidR="00515F1C" w:rsidRPr="00CF0B94" w:rsidRDefault="001804AF">
      <w:pPr>
        <w:pStyle w:val="Textoindependiente"/>
        <w:spacing w:before="207" w:line="278" w:lineRule="auto"/>
        <w:ind w:left="2" w:right="138"/>
        <w:rPr>
          <w:lang w:val="en-US"/>
        </w:rPr>
      </w:pPr>
      <w:r w:rsidRPr="00CF0B94">
        <w:rPr>
          <w:lang w:val="en-US"/>
        </w:rPr>
        <w:t>At Austral Group S.A.A. (hereinafter, Austral), we recognize that Information Security and Cybersecurity are fundamental components for achieving our strategic objectives and key pillars of the organization’s digital strategy. In this regard, we are committed to protecting our information assets and maintaining a reliable technological environment, permanently ensuring the confidentiality, integrity, and availability of information.</w:t>
      </w:r>
    </w:p>
    <w:p w14:paraId="06611967" w14:textId="77777777" w:rsidR="00515F1C" w:rsidRPr="00CF0B94" w:rsidRDefault="001804AF">
      <w:pPr>
        <w:pStyle w:val="Ttulo1"/>
        <w:rPr>
          <w:lang w:val="en-US"/>
        </w:rPr>
      </w:pPr>
      <w:r w:rsidRPr="00CF0B94">
        <w:rPr>
          <w:lang w:val="en-US"/>
        </w:rPr>
        <w:t>Objective and scope</w:t>
      </w:r>
    </w:p>
    <w:p w14:paraId="56183BB7" w14:textId="77777777" w:rsidR="00515F1C" w:rsidRPr="00CF0B94" w:rsidRDefault="001804AF">
      <w:pPr>
        <w:pStyle w:val="Textoindependiente"/>
        <w:spacing w:before="207" w:line="278" w:lineRule="auto"/>
        <w:ind w:left="2" w:right="138"/>
        <w:rPr>
          <w:lang w:val="en-US"/>
        </w:rPr>
      </w:pPr>
      <w:r w:rsidRPr="00CF0B94">
        <w:rPr>
          <w:lang w:val="en-US"/>
        </w:rPr>
        <w:t>The objective of this Policy is to establish the principles, commitments, and guidelines that govern the management of information security and cybersecurity at Austral, in alignment with the business strategy and objectives.</w:t>
      </w:r>
    </w:p>
    <w:p w14:paraId="7AB7B744" w14:textId="77777777" w:rsidR="00515F1C" w:rsidRPr="00CF0B94" w:rsidRDefault="001804AF">
      <w:pPr>
        <w:pStyle w:val="Textoindependiente"/>
        <w:spacing w:before="157" w:line="278" w:lineRule="auto"/>
        <w:ind w:left="2" w:right="136"/>
        <w:rPr>
          <w:lang w:val="en-US"/>
        </w:rPr>
      </w:pPr>
      <w:r w:rsidRPr="00CF0B94">
        <w:rPr>
          <w:lang w:val="en-US"/>
        </w:rPr>
        <w:t xml:space="preserve">This Policy is </w:t>
      </w:r>
      <w:r w:rsidRPr="00CF0B94">
        <w:rPr>
          <w:b/>
          <w:bCs/>
          <w:lang w:val="en-US"/>
        </w:rPr>
        <w:t>mandatory</w:t>
      </w:r>
      <w:r w:rsidRPr="00CF0B94">
        <w:rPr>
          <w:lang w:val="en-US"/>
        </w:rPr>
        <w:t xml:space="preserve"> for all employees, suppliers, and third parties who interact with </w:t>
      </w:r>
      <w:proofErr w:type="spellStart"/>
      <w:r w:rsidRPr="00CF0B94">
        <w:rPr>
          <w:lang w:val="en-US"/>
        </w:rPr>
        <w:t>Austral’s</w:t>
      </w:r>
      <w:proofErr w:type="spellEnd"/>
      <w:r w:rsidRPr="00CF0B94">
        <w:rPr>
          <w:lang w:val="en-US"/>
        </w:rPr>
        <w:t xml:space="preserve"> information assets, information systems, technological infrastructure, networks, digital services, and other information resources, regardless of their location, method of access, or mode of service provision.</w:t>
      </w:r>
    </w:p>
    <w:p w14:paraId="74FE9918" w14:textId="77777777" w:rsidR="00515F1C" w:rsidRPr="00CF0B94" w:rsidRDefault="001804AF">
      <w:pPr>
        <w:pStyle w:val="Ttulo1"/>
        <w:spacing w:before="158"/>
        <w:rPr>
          <w:lang w:val="en-US"/>
        </w:rPr>
      </w:pPr>
      <w:r w:rsidRPr="00CF0B94">
        <w:rPr>
          <w:lang w:val="en-US"/>
        </w:rPr>
        <w:t>Fundamental principles</w:t>
      </w:r>
    </w:p>
    <w:p w14:paraId="66443569" w14:textId="77777777" w:rsidR="00515F1C" w:rsidRPr="00CF0B94" w:rsidRDefault="001804AF">
      <w:pPr>
        <w:pStyle w:val="Prrafodelista"/>
        <w:numPr>
          <w:ilvl w:val="0"/>
          <w:numId w:val="1"/>
        </w:numPr>
        <w:tabs>
          <w:tab w:val="left" w:pos="721"/>
        </w:tabs>
        <w:spacing w:before="206" w:line="278" w:lineRule="auto"/>
        <w:ind w:left="721" w:right="139"/>
        <w:rPr>
          <w:sz w:val="24"/>
          <w:lang w:val="en-US"/>
        </w:rPr>
      </w:pPr>
      <w:r w:rsidRPr="00CF0B94">
        <w:rPr>
          <w:b/>
          <w:bCs/>
          <w:sz w:val="24"/>
          <w:lang w:val="en-US"/>
        </w:rPr>
        <w:t xml:space="preserve">Confidentiality: </w:t>
      </w:r>
      <w:proofErr w:type="spellStart"/>
      <w:r w:rsidRPr="00CF0B94">
        <w:rPr>
          <w:sz w:val="24"/>
          <w:lang w:val="en-US"/>
        </w:rPr>
        <w:t>Austral’s</w:t>
      </w:r>
      <w:proofErr w:type="spellEnd"/>
      <w:r w:rsidRPr="00CF0B94">
        <w:rPr>
          <w:sz w:val="24"/>
          <w:lang w:val="en-US"/>
        </w:rPr>
        <w:t xml:space="preserve"> proprietary information, as well as third-party information under its control, is protected against unauthorized access, use, disclosure, or revelation, regardless of the medium, format, location, or technology in which it is stored.</w:t>
      </w:r>
    </w:p>
    <w:p w14:paraId="61C1FB8C" w14:textId="77777777" w:rsidR="00515F1C" w:rsidRPr="00CF0B94" w:rsidRDefault="001804AF">
      <w:pPr>
        <w:pStyle w:val="Prrafodelista"/>
        <w:numPr>
          <w:ilvl w:val="0"/>
          <w:numId w:val="1"/>
        </w:numPr>
        <w:tabs>
          <w:tab w:val="left" w:pos="721"/>
        </w:tabs>
        <w:spacing w:before="158" w:line="278" w:lineRule="auto"/>
        <w:ind w:left="721" w:right="142"/>
        <w:rPr>
          <w:sz w:val="24"/>
          <w:lang w:val="en-US"/>
        </w:rPr>
      </w:pPr>
      <w:r w:rsidRPr="00CF0B94">
        <w:rPr>
          <w:b/>
          <w:bCs/>
          <w:sz w:val="24"/>
          <w:lang w:val="en-US"/>
        </w:rPr>
        <w:t xml:space="preserve">Integrity: </w:t>
      </w:r>
      <w:r w:rsidRPr="00CF0B94">
        <w:rPr>
          <w:sz w:val="24"/>
          <w:lang w:val="en-US"/>
        </w:rPr>
        <w:t>Information is maintained accurately, completely, and consistently throughout its entire life cycle</w:t>
      </w:r>
      <w:hyperlink w:anchor="_bookmark0" w:history="1">
        <w:r w:rsidRPr="00CF0B94">
          <w:rPr>
            <w:sz w:val="24"/>
            <w:vertAlign w:val="superscript"/>
            <w:lang w:val="en-US"/>
          </w:rPr>
          <w:t>1</w:t>
        </w:r>
        <w:r w:rsidRPr="00CF0B94">
          <w:rPr>
            <w:sz w:val="24"/>
            <w:lang w:val="en-US"/>
          </w:rPr>
          <w:t>,</w:t>
        </w:r>
      </w:hyperlink>
      <w:r w:rsidRPr="00CF0B94">
        <w:rPr>
          <w:sz w:val="24"/>
          <w:lang w:val="en-US"/>
        </w:rPr>
        <w:t xml:space="preserve"> ensuring that it is not modified, altered, or destroyed in an unauthorized manner.</w:t>
      </w:r>
    </w:p>
    <w:p w14:paraId="69DC141B" w14:textId="77777777" w:rsidR="00515F1C" w:rsidRPr="00CF0B94" w:rsidRDefault="001804AF">
      <w:pPr>
        <w:pStyle w:val="Prrafodelista"/>
        <w:numPr>
          <w:ilvl w:val="0"/>
          <w:numId w:val="1"/>
        </w:numPr>
        <w:tabs>
          <w:tab w:val="left" w:pos="721"/>
        </w:tabs>
        <w:spacing w:line="278" w:lineRule="auto"/>
        <w:ind w:left="721" w:right="142"/>
        <w:rPr>
          <w:sz w:val="24"/>
          <w:lang w:val="en-US"/>
        </w:rPr>
      </w:pPr>
      <w:r w:rsidRPr="00CF0B94">
        <w:rPr>
          <w:b/>
          <w:bCs/>
          <w:sz w:val="24"/>
          <w:lang w:val="en-US"/>
        </w:rPr>
        <w:t xml:space="preserve">Availability: </w:t>
      </w:r>
      <w:r w:rsidRPr="00CF0B94">
        <w:rPr>
          <w:sz w:val="24"/>
          <w:lang w:val="en-US"/>
        </w:rPr>
        <w:t>Information and associated services are kept available and accessible to authorized users when legitimately required, in accordance with service levels and the operational needs of the business.</w:t>
      </w:r>
    </w:p>
    <w:p w14:paraId="3AFC3F61" w14:textId="3D0836BC" w:rsidR="00515F1C" w:rsidRPr="00CF0B94" w:rsidRDefault="001804AF">
      <w:pPr>
        <w:pStyle w:val="Ttulo1"/>
        <w:spacing w:before="160"/>
        <w:rPr>
          <w:lang w:val="en-US"/>
        </w:rPr>
      </w:pPr>
      <w:r w:rsidRPr="00CF0B94">
        <w:rPr>
          <w:lang w:val="en-US"/>
        </w:rPr>
        <w:t xml:space="preserve">Information Security and Cybersecurity </w:t>
      </w:r>
      <w:r w:rsidR="004A1854" w:rsidRPr="00CF0B94">
        <w:rPr>
          <w:lang w:val="en-US"/>
        </w:rPr>
        <w:t>o</w:t>
      </w:r>
      <w:r w:rsidRPr="00CF0B94">
        <w:rPr>
          <w:lang w:val="en-US"/>
        </w:rPr>
        <w:t>bjectives</w:t>
      </w:r>
    </w:p>
    <w:p w14:paraId="7A183178" w14:textId="77777777" w:rsidR="00515F1C" w:rsidRPr="00CF0B94" w:rsidRDefault="001804AF">
      <w:pPr>
        <w:pStyle w:val="Prrafodelista"/>
        <w:numPr>
          <w:ilvl w:val="0"/>
          <w:numId w:val="1"/>
        </w:numPr>
        <w:tabs>
          <w:tab w:val="left" w:pos="721"/>
        </w:tabs>
        <w:spacing w:before="207" w:line="278" w:lineRule="auto"/>
        <w:ind w:left="721"/>
        <w:rPr>
          <w:sz w:val="24"/>
          <w:lang w:val="en-US"/>
        </w:rPr>
      </w:pPr>
      <w:r w:rsidRPr="00CF0B94">
        <w:rPr>
          <w:b/>
          <w:bCs/>
          <w:sz w:val="24"/>
          <w:lang w:val="en-US"/>
        </w:rPr>
        <w:t xml:space="preserve">Protection of information assets: </w:t>
      </w:r>
      <w:r w:rsidRPr="00CF0B94">
        <w:rPr>
          <w:sz w:val="24"/>
          <w:lang w:val="en-US"/>
        </w:rPr>
        <w:t xml:space="preserve">To protect </w:t>
      </w:r>
      <w:proofErr w:type="spellStart"/>
      <w:r w:rsidRPr="00CF0B94">
        <w:rPr>
          <w:sz w:val="24"/>
          <w:lang w:val="en-US"/>
        </w:rPr>
        <w:t>Austral’s</w:t>
      </w:r>
      <w:proofErr w:type="spellEnd"/>
      <w:r w:rsidRPr="00CF0B94">
        <w:rPr>
          <w:sz w:val="24"/>
          <w:lang w:val="en-US"/>
        </w:rPr>
        <w:t xml:space="preserve"> information and technological resources, ensuring their proper use and safeguarding them against internal and external threats, in accordance with their criticality and value to the business.</w:t>
      </w:r>
    </w:p>
    <w:p w14:paraId="0D2EC281" w14:textId="77777777" w:rsidR="00515F1C" w:rsidRPr="00CF0B94" w:rsidRDefault="00515F1C">
      <w:pPr>
        <w:pStyle w:val="Textoindependiente"/>
        <w:ind w:left="0"/>
        <w:jc w:val="left"/>
        <w:rPr>
          <w:sz w:val="20"/>
          <w:lang w:val="en-US"/>
        </w:rPr>
      </w:pPr>
    </w:p>
    <w:p w14:paraId="55E896B8" w14:textId="77777777" w:rsidR="00515F1C" w:rsidRPr="00CF0B94" w:rsidRDefault="001804AF">
      <w:pPr>
        <w:pStyle w:val="Textoindependiente"/>
        <w:spacing w:before="24"/>
        <w:ind w:left="0"/>
        <w:jc w:val="left"/>
        <w:rPr>
          <w:sz w:val="20"/>
          <w:lang w:val="en-US"/>
        </w:rPr>
      </w:pPr>
      <w:r w:rsidRPr="00CF0B94">
        <w:rPr>
          <w:noProof/>
          <w:sz w:val="20"/>
          <w:lang w:val="en-US" w:eastAsia="es-PE"/>
        </w:rPr>
        <mc:AlternateContent>
          <mc:Choice Requires="wps">
            <w:drawing>
              <wp:anchor distT="0" distB="0" distL="0" distR="0" simplePos="0" relativeHeight="487587840" behindDoc="1" locked="0" layoutInCell="1" allowOverlap="1" wp14:anchorId="6AE823B1" wp14:editId="66AE2F31">
                <wp:simplePos x="0" y="0"/>
                <wp:positionH relativeFrom="page">
                  <wp:posOffset>1080820</wp:posOffset>
                </wp:positionH>
                <wp:positionV relativeFrom="paragraph">
                  <wp:posOffset>186046</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3A9332" id="Graphic 2" o:spid="_x0000_s1026" style="position:absolute;margin-left:85.1pt;margin-top:14.6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LJNQIAAOEEAAAOAAAAZHJzL2Uyb0RvYy54bWysVE1v2zAMvQ/YfxB0X5xkbd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5MyI&#10;lkr0OGZjGZLTWcwJ82pfXJCH9gnkdyRH9osnbHDE9JVrA5bEsT5m+nTOtOo9k/Rxcb28ufh4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AGaiEw4AAAAAkBAAAPAAAA&#10;ZHJzL2Rvd25yZXYueG1sTI/BTsMwDIbvSLxDZCQuaEto2dhK02kq4sAQAgbinDWmrWiSkmRbeHvM&#10;CW7+5U+/P5erZAZ2QB96ZyVcTgUwtI3TvW0lvL3eTRbAQlRWq8FZlPCNAVbV6UmpCu2O9gUP29gy&#10;KrGhUBK6GMeC89B0aFSYuhEt7T6cNypS9C3XXh2p3Aw8E2LOjeotXejUiHWHzed2byTUKa1vn+67&#10;5mKDz4/v+dLX+deDlOdnaX0DLGKKfzD86pM6VOS0c3urAxsoX4uMUAnZMgdGwNVsQcNOQi5mwKuS&#10;//+g+gEAAP//AwBQSwECLQAUAAYACAAAACEAtoM4kv4AAADhAQAAEwAAAAAAAAAAAAAAAAAAAAAA&#10;W0NvbnRlbnRfVHlwZXNdLnhtbFBLAQItABQABgAIAAAAIQA4/SH/1gAAAJQBAAALAAAAAAAAAAAA&#10;AAAAAC8BAABfcmVscy8ucmVsc1BLAQItABQABgAIAAAAIQA8mTLJNQIAAOEEAAAOAAAAAAAAAAAA&#10;AAAAAC4CAABkcnMvZTJvRG9jLnhtbFBLAQItABQABgAIAAAAIQAGaiEw4AAAAAkBAAAPAAAAAAAA&#10;AAAAAAAAAI8EAABkcnMvZG93bnJldi54bWxQSwUGAAAAAAQABADzAAAAnAUAAAAA&#10;" path="m1829054,l,,,7619r1829054,l1829054,xe" fillcolor="black" stroked="f">
                <v:path arrowok="t"/>
                <w10:wrap type="topAndBottom" anchorx="page"/>
              </v:shape>
            </w:pict>
          </mc:Fallback>
        </mc:AlternateContent>
      </w:r>
    </w:p>
    <w:p w14:paraId="56EAF219" w14:textId="77777777" w:rsidR="00515F1C" w:rsidRPr="00CF0B94" w:rsidRDefault="001804AF">
      <w:pPr>
        <w:spacing w:before="155" w:line="256" w:lineRule="auto"/>
        <w:ind w:left="2"/>
        <w:rPr>
          <w:i/>
          <w:sz w:val="18"/>
          <w:lang w:val="en-US"/>
        </w:rPr>
      </w:pPr>
      <w:bookmarkStart w:id="0" w:name="_bookmark0"/>
      <w:bookmarkEnd w:id="0"/>
      <w:r w:rsidRPr="00CF0B94">
        <w:rPr>
          <w:rFonts w:ascii="Trebuchet MS" w:hAnsi="Trebuchet MS"/>
          <w:sz w:val="14"/>
          <w:lang w:val="en-US"/>
        </w:rPr>
        <w:t xml:space="preserve">1 </w:t>
      </w:r>
      <w:r w:rsidRPr="00CF0B94">
        <w:rPr>
          <w:i/>
          <w:iCs/>
          <w:sz w:val="18"/>
          <w:lang w:val="en-US"/>
        </w:rPr>
        <w:t>The information life cycle comprises the stages from creation, storage, use, transmission, archiving, and disposal.</w:t>
      </w:r>
    </w:p>
    <w:p w14:paraId="0E56A072" w14:textId="77777777" w:rsidR="00515F1C" w:rsidRPr="00CF0B94" w:rsidRDefault="00515F1C">
      <w:pPr>
        <w:spacing w:line="256" w:lineRule="auto"/>
        <w:rPr>
          <w:i/>
          <w:sz w:val="18"/>
          <w:lang w:val="en-US"/>
        </w:rPr>
        <w:sectPr w:rsidR="00515F1C" w:rsidRPr="00CF0B94">
          <w:headerReference w:type="default" r:id="rId7"/>
          <w:type w:val="continuous"/>
          <w:pgSz w:w="11910" w:h="16840"/>
          <w:pgMar w:top="1340" w:right="1559" w:bottom="280" w:left="1700" w:header="490" w:footer="0" w:gutter="0"/>
          <w:pgNumType w:start="1"/>
          <w:cols w:space="720"/>
        </w:sectPr>
      </w:pPr>
    </w:p>
    <w:p w14:paraId="2C55F674" w14:textId="77777777" w:rsidR="00515F1C" w:rsidRPr="00CF0B94" w:rsidRDefault="001804AF">
      <w:pPr>
        <w:pStyle w:val="Prrafodelista"/>
        <w:numPr>
          <w:ilvl w:val="0"/>
          <w:numId w:val="1"/>
        </w:numPr>
        <w:tabs>
          <w:tab w:val="left" w:pos="721"/>
        </w:tabs>
        <w:spacing w:before="61" w:line="278" w:lineRule="auto"/>
        <w:ind w:left="721"/>
        <w:rPr>
          <w:sz w:val="24"/>
          <w:lang w:val="en-US"/>
        </w:rPr>
      </w:pPr>
      <w:r w:rsidRPr="00CF0B94">
        <w:rPr>
          <w:b/>
          <w:bCs/>
          <w:sz w:val="24"/>
          <w:lang w:val="en-US"/>
        </w:rPr>
        <w:lastRenderedPageBreak/>
        <w:t xml:space="preserve">Risk-based management: </w:t>
      </w:r>
      <w:r w:rsidRPr="00CF0B94">
        <w:rPr>
          <w:sz w:val="24"/>
          <w:lang w:val="en-US"/>
        </w:rPr>
        <w:t>Identify, assess, treat, and monitor information security and cybersecurity risks by systematically managing threats and vulnerabilities and prioritizing the implementation of preventive, detective, and corrective controls according to the criticality of assets and the potential impact on operations.</w:t>
      </w:r>
    </w:p>
    <w:p w14:paraId="78DC8D17" w14:textId="77777777" w:rsidR="00515F1C" w:rsidRPr="00CF0B94" w:rsidRDefault="001804AF">
      <w:pPr>
        <w:pStyle w:val="Prrafodelista"/>
        <w:numPr>
          <w:ilvl w:val="0"/>
          <w:numId w:val="1"/>
        </w:numPr>
        <w:tabs>
          <w:tab w:val="left" w:pos="721"/>
        </w:tabs>
        <w:spacing w:line="278" w:lineRule="auto"/>
        <w:ind w:left="721" w:right="138"/>
        <w:rPr>
          <w:sz w:val="24"/>
          <w:lang w:val="en-US"/>
        </w:rPr>
      </w:pPr>
      <w:r w:rsidRPr="00CF0B94">
        <w:rPr>
          <w:b/>
          <w:bCs/>
          <w:sz w:val="24"/>
          <w:lang w:val="en-US"/>
        </w:rPr>
        <w:t xml:space="preserve">Operational resilience and incident management: </w:t>
      </w:r>
      <w:r w:rsidRPr="00CF0B94">
        <w:rPr>
          <w:sz w:val="24"/>
          <w:lang w:val="en-US"/>
        </w:rPr>
        <w:t>Strengthen prevention, detection, response, and recovery capabilities in the face of cybersecurity events and incidents, with the objective of preserving operational continuity, service availability, and the protection of critical information assets.</w:t>
      </w:r>
    </w:p>
    <w:p w14:paraId="401D9A1A" w14:textId="77777777" w:rsidR="00515F1C" w:rsidRPr="00CF0B94" w:rsidRDefault="001804AF">
      <w:pPr>
        <w:pStyle w:val="Prrafodelista"/>
        <w:numPr>
          <w:ilvl w:val="0"/>
          <w:numId w:val="1"/>
        </w:numPr>
        <w:tabs>
          <w:tab w:val="left" w:pos="721"/>
        </w:tabs>
        <w:spacing w:line="278" w:lineRule="auto"/>
        <w:ind w:left="721"/>
        <w:rPr>
          <w:sz w:val="24"/>
          <w:lang w:val="en-US"/>
        </w:rPr>
      </w:pPr>
      <w:r w:rsidRPr="00CF0B94">
        <w:rPr>
          <w:b/>
          <w:bCs/>
          <w:sz w:val="24"/>
          <w:lang w:val="en-US"/>
        </w:rPr>
        <w:t xml:space="preserve">Regulatory compliance and control: </w:t>
      </w:r>
      <w:r w:rsidRPr="00CF0B94">
        <w:rPr>
          <w:sz w:val="24"/>
          <w:lang w:val="en-US"/>
        </w:rPr>
        <w:t>Ensure compliance with applicable legal, regulatory, and contractual requirements, as well as with internal policies, standards, and procedures governing the proper use of information and technological resources.</w:t>
      </w:r>
    </w:p>
    <w:p w14:paraId="4AAD9CE7" w14:textId="77777777" w:rsidR="00515F1C" w:rsidRPr="00CF0B94" w:rsidRDefault="001804AF">
      <w:pPr>
        <w:pStyle w:val="Prrafodelista"/>
        <w:numPr>
          <w:ilvl w:val="0"/>
          <w:numId w:val="1"/>
        </w:numPr>
        <w:tabs>
          <w:tab w:val="left" w:pos="721"/>
        </w:tabs>
        <w:spacing w:before="158" w:line="278" w:lineRule="auto"/>
        <w:ind w:left="721" w:right="135"/>
        <w:rPr>
          <w:sz w:val="24"/>
          <w:lang w:val="en-US"/>
        </w:rPr>
      </w:pPr>
      <w:r w:rsidRPr="00CF0B94">
        <w:rPr>
          <w:b/>
          <w:bCs/>
          <w:sz w:val="24"/>
          <w:lang w:val="en-US"/>
        </w:rPr>
        <w:t xml:space="preserve">Security culture and awareness: </w:t>
      </w:r>
      <w:r w:rsidRPr="00CF0B94">
        <w:rPr>
          <w:sz w:val="24"/>
          <w:lang w:val="en-US"/>
        </w:rPr>
        <w:t>Promote a culture of information security and cybersecurity through awareness, training, and communication programs, fostering responsible behaviors consistent with the principles established in this Policy.</w:t>
      </w:r>
    </w:p>
    <w:p w14:paraId="0169325F" w14:textId="77777777" w:rsidR="00515F1C" w:rsidRPr="00CF0B94" w:rsidRDefault="001804AF">
      <w:pPr>
        <w:pStyle w:val="Prrafodelista"/>
        <w:numPr>
          <w:ilvl w:val="0"/>
          <w:numId w:val="1"/>
        </w:numPr>
        <w:tabs>
          <w:tab w:val="left" w:pos="721"/>
        </w:tabs>
        <w:spacing w:before="157" w:line="278" w:lineRule="auto"/>
        <w:ind w:left="721" w:right="139"/>
        <w:rPr>
          <w:sz w:val="24"/>
          <w:lang w:val="en-US"/>
        </w:rPr>
      </w:pPr>
      <w:r w:rsidRPr="00CF0B94">
        <w:rPr>
          <w:b/>
          <w:bCs/>
          <w:sz w:val="24"/>
          <w:lang w:val="en-US"/>
        </w:rPr>
        <w:t xml:space="preserve">Secure digital environments and work arrangements: </w:t>
      </w:r>
      <w:r w:rsidRPr="00CF0B94">
        <w:rPr>
          <w:sz w:val="24"/>
          <w:lang w:val="en-US"/>
        </w:rPr>
        <w:t>Ensure that the adoption and use of digital technologies, technological services, and remote or hybrid work arrangements are carried out securely by implementing controls proportional to the associated risks and ensuring the protection of information.</w:t>
      </w:r>
    </w:p>
    <w:p w14:paraId="3BBE21EE" w14:textId="77777777" w:rsidR="00515F1C" w:rsidRPr="00CF0B94" w:rsidRDefault="001804AF">
      <w:pPr>
        <w:pStyle w:val="Ttulo1"/>
        <w:rPr>
          <w:lang w:val="en-US"/>
        </w:rPr>
      </w:pPr>
      <w:r w:rsidRPr="00CF0B94">
        <w:rPr>
          <w:lang w:val="en-US"/>
        </w:rPr>
        <w:t>Incident reporting and management</w:t>
      </w:r>
    </w:p>
    <w:p w14:paraId="082882E1" w14:textId="77777777" w:rsidR="00515F1C" w:rsidRPr="00CF0B94" w:rsidRDefault="001804AF">
      <w:pPr>
        <w:pStyle w:val="Textoindependiente"/>
        <w:spacing w:before="206" w:line="278" w:lineRule="auto"/>
        <w:ind w:left="2" w:right="138"/>
        <w:rPr>
          <w:lang w:val="en-US"/>
        </w:rPr>
      </w:pPr>
      <w:r w:rsidRPr="00CF0B94">
        <w:rPr>
          <w:lang w:val="en-US"/>
        </w:rPr>
        <w:t xml:space="preserve">Austral has established the official channel </w:t>
      </w:r>
      <w:hyperlink r:id="rId8">
        <w:r w:rsidRPr="00CF0B94">
          <w:rPr>
            <w:b/>
            <w:bCs/>
            <w:lang w:val="en-US"/>
          </w:rPr>
          <w:t>incidentesti@austral.com.pe</w:t>
        </w:r>
      </w:hyperlink>
      <w:r w:rsidRPr="00CF0B94">
        <w:rPr>
          <w:b/>
          <w:bCs/>
          <w:lang w:val="en-US"/>
        </w:rPr>
        <w:t xml:space="preserve"> </w:t>
      </w:r>
      <w:r w:rsidRPr="00CF0B94">
        <w:rPr>
          <w:lang w:val="en-US"/>
        </w:rPr>
        <w:t>to report information security and cybersecurity incidents, suspected breaches, or anomalies in systems.  This channel enables the timely activation of investigations and appropriate mitigation actions. The active collaboration of all personnel is key to minimizing impacts and continuously strengthening our cybersecurity response and improvement capabilities.</w:t>
      </w:r>
    </w:p>
    <w:p w14:paraId="1531A165" w14:textId="77777777" w:rsidR="00515F1C" w:rsidRPr="00CF0B94" w:rsidRDefault="001804AF">
      <w:pPr>
        <w:pStyle w:val="Ttulo1"/>
        <w:spacing w:before="158"/>
        <w:rPr>
          <w:lang w:val="en-US"/>
        </w:rPr>
      </w:pPr>
      <w:r w:rsidRPr="00CF0B94">
        <w:rPr>
          <w:lang w:val="en-US"/>
        </w:rPr>
        <w:t>Governance and oversight</w:t>
      </w:r>
    </w:p>
    <w:p w14:paraId="2C096740" w14:textId="77777777" w:rsidR="00515F1C" w:rsidRPr="00CF0B94" w:rsidRDefault="001804AF">
      <w:pPr>
        <w:pStyle w:val="Textoindependiente"/>
        <w:spacing w:before="206" w:line="278" w:lineRule="auto"/>
        <w:ind w:left="2" w:right="137"/>
        <w:rPr>
          <w:lang w:val="en-US"/>
        </w:rPr>
      </w:pPr>
      <w:r w:rsidRPr="00CF0B94">
        <w:rPr>
          <w:lang w:val="en-US"/>
        </w:rPr>
        <w:t xml:space="preserve">Austral has a </w:t>
      </w:r>
      <w:r w:rsidRPr="00CF0B94">
        <w:rPr>
          <w:b/>
          <w:bCs/>
          <w:lang w:val="en-US"/>
        </w:rPr>
        <w:t xml:space="preserve">Cybersecurity Committee </w:t>
      </w:r>
      <w:r w:rsidRPr="00CF0B94">
        <w:rPr>
          <w:lang w:val="en-US"/>
        </w:rPr>
        <w:t>in place, composed of representatives from key areas of the organization, responsible for governance and for ensuring oversight of the information security and cybersecurity framework, monitoring compliance with this Policy, reviewing the risk landscape, evaluating and approving control measures, and promoting a culture of information security and cybersecurity at all levels of the organization. The Committee meets periodically to review incidents,</w:t>
      </w:r>
    </w:p>
    <w:p w14:paraId="7FCAC7A1" w14:textId="77777777" w:rsidR="00515F1C" w:rsidRPr="00CF0B94" w:rsidRDefault="00515F1C">
      <w:pPr>
        <w:pStyle w:val="Textoindependiente"/>
        <w:spacing w:line="278" w:lineRule="auto"/>
        <w:rPr>
          <w:lang w:val="en-US"/>
        </w:rPr>
        <w:sectPr w:rsidR="00515F1C" w:rsidRPr="00CF0B94">
          <w:pgSz w:w="11910" w:h="16840"/>
          <w:pgMar w:top="1340" w:right="1559" w:bottom="280" w:left="1700" w:header="490" w:footer="0" w:gutter="0"/>
          <w:cols w:space="720"/>
        </w:sectPr>
      </w:pPr>
    </w:p>
    <w:p w14:paraId="21597356" w14:textId="77777777" w:rsidR="00515F1C" w:rsidRPr="00CF0B94" w:rsidRDefault="001804AF">
      <w:pPr>
        <w:pStyle w:val="Textoindependiente"/>
        <w:spacing w:before="61" w:line="278" w:lineRule="auto"/>
        <w:ind w:left="2" w:right="136"/>
        <w:rPr>
          <w:lang w:val="en-US"/>
        </w:rPr>
      </w:pPr>
      <w:r w:rsidRPr="00CF0B94">
        <w:rPr>
          <w:lang w:val="en-US"/>
        </w:rPr>
        <w:lastRenderedPageBreak/>
        <w:t>trends, regulatory changes, and emerging threats, ensuring timely, coordinated management aligned with the organization’s business objectives.</w:t>
      </w:r>
    </w:p>
    <w:p w14:paraId="7FAA69DA" w14:textId="77777777" w:rsidR="00515F1C" w:rsidRPr="00CF0B94" w:rsidRDefault="001804AF">
      <w:pPr>
        <w:pStyle w:val="Textoindependiente"/>
        <w:spacing w:before="161" w:line="278" w:lineRule="auto"/>
        <w:ind w:left="2" w:right="144"/>
        <w:rPr>
          <w:lang w:val="en-US"/>
        </w:rPr>
      </w:pPr>
      <w:r w:rsidRPr="00CF0B94">
        <w:rPr>
          <w:lang w:val="en-US"/>
        </w:rPr>
        <w:t>Austral reaffirms its commitment to the protection of information and cybersecurity as essential elements for business continuity, the trust of its stakeholders, and the sustainable achievement of its strategic objectives.</w:t>
      </w:r>
    </w:p>
    <w:p w14:paraId="47ABD891" w14:textId="77777777" w:rsidR="00515F1C" w:rsidRPr="00CF0B94" w:rsidRDefault="00515F1C">
      <w:pPr>
        <w:pStyle w:val="Textoindependiente"/>
        <w:ind w:left="0"/>
        <w:jc w:val="left"/>
        <w:rPr>
          <w:lang w:val="en-US"/>
        </w:rPr>
      </w:pPr>
    </w:p>
    <w:p w14:paraId="269FFCA2" w14:textId="77777777" w:rsidR="00515F1C" w:rsidRPr="00CF0B94" w:rsidRDefault="00515F1C">
      <w:pPr>
        <w:pStyle w:val="Textoindependiente"/>
        <w:spacing w:before="72"/>
        <w:ind w:left="0"/>
        <w:jc w:val="left"/>
        <w:rPr>
          <w:lang w:val="en-US"/>
        </w:rPr>
      </w:pPr>
    </w:p>
    <w:p w14:paraId="62AB910A" w14:textId="77777777" w:rsidR="00515F1C" w:rsidRPr="00CF0B94" w:rsidRDefault="001804AF">
      <w:pPr>
        <w:pStyle w:val="Textoindependiente"/>
        <w:ind w:left="851"/>
        <w:jc w:val="left"/>
        <w:rPr>
          <w:lang w:val="en-US"/>
        </w:rPr>
      </w:pPr>
      <w:r w:rsidRPr="00CF0B94">
        <w:rPr>
          <w:lang w:val="en-US"/>
        </w:rPr>
        <w:t>Approved by the Management Committee of Austral Group on March 3, 2026.</w:t>
      </w:r>
    </w:p>
    <w:sectPr w:rsidR="00515F1C" w:rsidRPr="00CF0B94">
      <w:pgSz w:w="11910" w:h="16840"/>
      <w:pgMar w:top="1340" w:right="1559" w:bottom="280" w:left="1700" w:header="4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CD48" w14:textId="77777777" w:rsidR="00F320B4" w:rsidRDefault="00F320B4">
      <w:r>
        <w:separator/>
      </w:r>
    </w:p>
  </w:endnote>
  <w:endnote w:type="continuationSeparator" w:id="0">
    <w:p w14:paraId="053C7BD0" w14:textId="77777777" w:rsidR="00F320B4" w:rsidRDefault="00F3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B228" w14:textId="77777777" w:rsidR="00F320B4" w:rsidRDefault="00F320B4">
      <w:r>
        <w:separator/>
      </w:r>
    </w:p>
  </w:footnote>
  <w:footnote w:type="continuationSeparator" w:id="0">
    <w:p w14:paraId="4B20EAF5" w14:textId="77777777" w:rsidR="00F320B4" w:rsidRDefault="00F3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39CA" w14:textId="77777777" w:rsidR="00515F1C" w:rsidRDefault="001804AF">
    <w:pPr>
      <w:pStyle w:val="Textoindependiente"/>
      <w:spacing w:line="14" w:lineRule="auto"/>
      <w:ind w:left="0"/>
      <w:jc w:val="left"/>
      <w:rPr>
        <w:sz w:val="20"/>
      </w:rPr>
    </w:pPr>
    <w:r>
      <w:rPr>
        <w:noProof/>
        <w:sz w:val="20"/>
        <w:lang w:val="es-PE" w:eastAsia="es-PE"/>
      </w:rPr>
      <w:drawing>
        <wp:anchor distT="0" distB="0" distL="0" distR="0" simplePos="0" relativeHeight="487552000" behindDoc="1" locked="0" layoutInCell="1" allowOverlap="1" wp14:anchorId="4D941080" wp14:editId="4449E321">
          <wp:simplePos x="0" y="0"/>
          <wp:positionH relativeFrom="page">
            <wp:posOffset>228600</wp:posOffset>
          </wp:positionH>
          <wp:positionV relativeFrom="page">
            <wp:posOffset>311149</wp:posOffset>
          </wp:positionV>
          <wp:extent cx="2247900" cy="441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47900" cy="441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F01EC"/>
    <w:multiLevelType w:val="hybridMultilevel"/>
    <w:tmpl w:val="F5542DAE"/>
    <w:lvl w:ilvl="0" w:tplc="C5389166">
      <w:numFmt w:val="bullet"/>
      <w:lvlText w:val=""/>
      <w:lvlJc w:val="left"/>
      <w:pPr>
        <w:ind w:left="722" w:hanging="360"/>
      </w:pPr>
      <w:rPr>
        <w:rFonts w:ascii="Symbol" w:eastAsia="Symbol" w:hAnsi="Symbol" w:cs="Symbol" w:hint="default"/>
        <w:b w:val="0"/>
        <w:bCs w:val="0"/>
        <w:i w:val="0"/>
        <w:iCs w:val="0"/>
        <w:spacing w:val="0"/>
        <w:w w:val="99"/>
        <w:sz w:val="20"/>
        <w:szCs w:val="20"/>
        <w:lang w:val="es-ES" w:eastAsia="en-US" w:bidi="ar-SA"/>
      </w:rPr>
    </w:lvl>
    <w:lvl w:ilvl="1" w:tplc="7E6A105C">
      <w:numFmt w:val="bullet"/>
      <w:lvlText w:val="•"/>
      <w:lvlJc w:val="left"/>
      <w:pPr>
        <w:ind w:left="1512" w:hanging="360"/>
      </w:pPr>
      <w:rPr>
        <w:rFonts w:hint="default"/>
        <w:lang w:val="es-ES" w:eastAsia="en-US" w:bidi="ar-SA"/>
      </w:rPr>
    </w:lvl>
    <w:lvl w:ilvl="2" w:tplc="08388824">
      <w:numFmt w:val="bullet"/>
      <w:lvlText w:val="•"/>
      <w:lvlJc w:val="left"/>
      <w:pPr>
        <w:ind w:left="2305" w:hanging="360"/>
      </w:pPr>
      <w:rPr>
        <w:rFonts w:hint="default"/>
        <w:lang w:val="es-ES" w:eastAsia="en-US" w:bidi="ar-SA"/>
      </w:rPr>
    </w:lvl>
    <w:lvl w:ilvl="3" w:tplc="4B0A112C">
      <w:numFmt w:val="bullet"/>
      <w:lvlText w:val="•"/>
      <w:lvlJc w:val="left"/>
      <w:pPr>
        <w:ind w:left="3098" w:hanging="360"/>
      </w:pPr>
      <w:rPr>
        <w:rFonts w:hint="default"/>
        <w:lang w:val="es-ES" w:eastAsia="en-US" w:bidi="ar-SA"/>
      </w:rPr>
    </w:lvl>
    <w:lvl w:ilvl="4" w:tplc="493267E4">
      <w:numFmt w:val="bullet"/>
      <w:lvlText w:val="•"/>
      <w:lvlJc w:val="left"/>
      <w:pPr>
        <w:ind w:left="3890" w:hanging="360"/>
      </w:pPr>
      <w:rPr>
        <w:rFonts w:hint="default"/>
        <w:lang w:val="es-ES" w:eastAsia="en-US" w:bidi="ar-SA"/>
      </w:rPr>
    </w:lvl>
    <w:lvl w:ilvl="5" w:tplc="F71A254E">
      <w:numFmt w:val="bullet"/>
      <w:lvlText w:val="•"/>
      <w:lvlJc w:val="left"/>
      <w:pPr>
        <w:ind w:left="4683" w:hanging="360"/>
      </w:pPr>
      <w:rPr>
        <w:rFonts w:hint="default"/>
        <w:lang w:val="es-ES" w:eastAsia="en-US" w:bidi="ar-SA"/>
      </w:rPr>
    </w:lvl>
    <w:lvl w:ilvl="6" w:tplc="69EC1D94">
      <w:numFmt w:val="bullet"/>
      <w:lvlText w:val="•"/>
      <w:lvlJc w:val="left"/>
      <w:pPr>
        <w:ind w:left="5476" w:hanging="360"/>
      </w:pPr>
      <w:rPr>
        <w:rFonts w:hint="default"/>
        <w:lang w:val="es-ES" w:eastAsia="en-US" w:bidi="ar-SA"/>
      </w:rPr>
    </w:lvl>
    <w:lvl w:ilvl="7" w:tplc="1E18D51A">
      <w:numFmt w:val="bullet"/>
      <w:lvlText w:val="•"/>
      <w:lvlJc w:val="left"/>
      <w:pPr>
        <w:ind w:left="6269" w:hanging="360"/>
      </w:pPr>
      <w:rPr>
        <w:rFonts w:hint="default"/>
        <w:lang w:val="es-ES" w:eastAsia="en-US" w:bidi="ar-SA"/>
      </w:rPr>
    </w:lvl>
    <w:lvl w:ilvl="8" w:tplc="D402E378">
      <w:numFmt w:val="bullet"/>
      <w:lvlText w:val="•"/>
      <w:lvlJc w:val="left"/>
      <w:pPr>
        <w:ind w:left="7061" w:hanging="360"/>
      </w:pPr>
      <w:rPr>
        <w:rFonts w:hint="default"/>
        <w:lang w:val="es-ES" w:eastAsia="en-US" w:bidi="ar-SA"/>
      </w:rPr>
    </w:lvl>
  </w:abstractNum>
  <w:num w:numId="1" w16cid:durableId="1726175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1C"/>
    <w:rsid w:val="000A6D96"/>
    <w:rsid w:val="000D0534"/>
    <w:rsid w:val="00131A83"/>
    <w:rsid w:val="001804AF"/>
    <w:rsid w:val="001F187E"/>
    <w:rsid w:val="004A1854"/>
    <w:rsid w:val="00515F1C"/>
    <w:rsid w:val="00541F36"/>
    <w:rsid w:val="006D67E1"/>
    <w:rsid w:val="007B4B10"/>
    <w:rsid w:val="007D29B2"/>
    <w:rsid w:val="00C468CB"/>
    <w:rsid w:val="00CF0B94"/>
    <w:rsid w:val="00DC2178"/>
    <w:rsid w:val="00E0432A"/>
    <w:rsid w:val="00E52493"/>
    <w:rsid w:val="00EE6724"/>
    <w:rsid w:val="00F320B4"/>
    <w:rsid w:val="00F87728"/>
    <w:rsid w:val="00FB1932"/>
    <w:rsid w:val="00FD392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3471"/>
  <w15:docId w15:val="{C6EE5D3A-2FE4-4326-84AF-1E0163D8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9"/>
      <w:ind w:left="2"/>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721"/>
      <w:jc w:val="both"/>
    </w:pPr>
    <w:rPr>
      <w:sz w:val="24"/>
      <w:szCs w:val="24"/>
    </w:rPr>
  </w:style>
  <w:style w:type="paragraph" w:styleId="Prrafodelista">
    <w:name w:val="List Paragraph"/>
    <w:basedOn w:val="Normal"/>
    <w:uiPriority w:val="1"/>
    <w:qFormat/>
    <w:pPr>
      <w:spacing w:before="159"/>
      <w:ind w:left="721" w:right="137" w:hanging="360"/>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A6D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6D96"/>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cidentesti@austral.com.pe"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4351</Characters>
  <Application>Microsoft Office Word</Application>
  <DocSecurity>0</DocSecurity>
  <Lines>78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Alcazar Ferre</dc:creator>
  <cp:lastModifiedBy>Erika Zavala Leon</cp:lastModifiedBy>
  <cp:revision>4</cp:revision>
  <dcterms:created xsi:type="dcterms:W3CDTF">2026-03-17T14:59:00Z</dcterms:created>
  <dcterms:modified xsi:type="dcterms:W3CDTF">2026-03-19T15:25:00Z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para Microsoft 365</vt:lpwstr>
  </property>
  <property fmtid="{D5CDD505-2E9C-101B-9397-08002B2CF9AE}" pid="4" name="LastSaved">
    <vt:filetime>2026-03-12T00:00:00Z</vt:filetime>
  </property>
  <property fmtid="{D5CDD505-2E9C-101B-9397-08002B2CF9AE}" pid="5" name="Producer">
    <vt:lpwstr>3-Heights(TM) PDF Security Shell 4.8.25.2 (http://www.pdf-tools.com)</vt:lpwstr>
  </property>
</Properties>
</file>